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412F56" w:rsidRPr="00412F56" w:rsidRDefault="00412F56" w:rsidP="00412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0"/>
        <w:gridCol w:w="983"/>
        <w:gridCol w:w="4056"/>
        <w:gridCol w:w="2593"/>
        <w:gridCol w:w="1165"/>
        <w:gridCol w:w="1561"/>
        <w:gridCol w:w="2119"/>
        <w:gridCol w:w="1797"/>
      </w:tblGrid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Углеводороды ароматические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ряда. Метод определения температурных пределов перегонки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2706.13-95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Пермнефтеоргсин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-тез"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7950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Нормы и правила испытаний металлорежущих станков. Часть 9. Оценка неопределенности измерений при испытаниях станков в соответствии со стандартами серии ИСО 230, основные уравнения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230-9:2005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Нормы и правила испытаний металлорежущих станков. Часть 10. Определение измерительных характеристик систем зондирования металлорежущих станков с числовым программным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1.2.070-2.148.25-RU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230-10:2022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Соединительные размеры концов шпинделя и рабочих зажимных патронов. Часть 2. Тип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Камлок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1.2.070-2.149.25-RU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702-2:2007/Cor.1:2009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Соединительные размеры концов шпинделя и рабочих зажимных патронов. Часть 3. Тип "Байонет"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702-3:2007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Соединительные размеры торцов шпинделя и рабочих зажимных патронов. Часть 4. Цилиндрическое соединение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702-4:2004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Система условных обозначений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1.2.307-2.082.26-RU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3189–2024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игольчатые упорные одинарные без колец.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1.2.307-2.083.26-RU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26676-85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игольчатые радиально-упорные комбинированные.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1.2.307-2.084.26-RU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20531-75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упорно-радиальные двухрядные с углом контакта 60°.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1.2.307-2.085.26-RU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20821-75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радиальные сферические двухрядные.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1.2.307-2.086.26-RU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28428-90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Метод расчета предельной частоты вращения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1.2.307-2.087.26-RU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20918-75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газораспределительные. Пункты редуцирования газа.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1.2.023-2.492.26-RU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34670-2020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870 ППРФ Технический регламент о безопасности сетей газораспределения 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"Газпром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межрегионгаз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Магистральный трубопроводный транспорт нефти и нефтепродуктов. Арматура трубопроводная. Методика расчета требуемых гидравлических 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кавитационных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характеристик </w:t>
            </w:r>
            <w:proofErr w:type="gram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арматуры</w:t>
            </w:r>
            <w:proofErr w:type="gram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регулирующей для выбора в системы автоматического 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1.2.023-2.493.26-RU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59126-2020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BE20D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Боны морские тяжелые для локализации разлива нефти и нефтепродуктов на морских акваториях.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1.2.023-2.494.26-RU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58190-2018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Фильтры.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1.2.023-2.495.26-RU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33368-2015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Эксплуатация и техническое обслуживание. Основные положения (Изменение №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1.2.023-2.496.26-RU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34182-2017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BE20D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Перекачивающие станции. Проектирование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1.2.023-2.497.26-RU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34737-2021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BE20D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Гипротрубопровод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тонколистовой из стали повышенной прочности.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17066-94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тонколистовой из стали нелегированной качественной и обыкновенного качества общего назначения.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16523-97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562 Трубы, фитинги и другие изделия из пластмасс, методы испытаний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водоснабжения, дренажа и напорной канализации. Полиэтилен (ПЭ).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4427-1:2019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водоснабжения, дренажа и напорной канализации. Полиэтилен (ПЭ). Часть 2. 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4427-2:2019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водоснабжения, дренажа и напорной канализации. Полиэтилен (ПЭ). Часть 3. Фитинги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4427-3:2019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91.140.60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93.025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водоснабжения, дренажа и напорной канализации. Полиэтилен (ПЭ). Часть 5. Соответствие назначению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4427-5:2019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23.040.45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транспортирования газообразного топлива. Полиэтилен (ПЭ).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4437-1-2024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4437-1:2024 взамен ГОСТ ISO 4437-1-2024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83.140.30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транспортирования газообразного топлива. Полиэтилен (ПЭ). Часть 2. 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4437-2:2024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транспортирования газообразного топлива. Полиэтилен (ПЭ). Часть 3. Фитинги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4437-3-2024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4437-3:2024 взамен ГОСТ ISO 4437-3-2024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7950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транспортирования газообразного топлива. Полиэтилен (ПЭ). Часть 5. Соответствие назначению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4437-5:2024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83.140.30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Жиры и масла животные и растительные. Определение содержания сложных эфиров жирных кислот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монохлорпропандиолов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(МХПД) 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глицидола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применением ГХ/МС. Часть 2. Метод с использованием медленной щелочной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переэтерификации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измерения содержания 2-МХПД, 3-МХПД 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глицидола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18363-2-2020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18363-2:2025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238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масличные, жмыхи и шроты. Определение влаги, жира, протеина и клетчатки методом спектроскопии в ближней инфракрасной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32749-2014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соевое.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31760-2012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Жмых амарантовый кормовой и жмых амарантовый пищевой.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"Амарант Технология"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Масло тыквенное из голосемянной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штирийской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тыквы.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"ТД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Экорегион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7950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Жмыхи, шроты и горчичный порошок. Метод определение массовой доли жира и экстрактивных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13979.2-94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Жмыхи и шроты. Методика выполнения измерений активности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уреазы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13979.9-69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йодного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3961-2020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3961:2024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32190-2013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"МЖСР"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хлопковое рафинированное.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1128-75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"МЖСР"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Семена рапса, рапсовый жмых и шрот. Определение содержания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глюкозинолатов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1.7.238-2.110.26-RU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9167-1-2015, ГОСТ ISO 10633-1-2022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9167:2019 взамен ГОСТ ISO 9167-1-2015, ГОСТ ISO 10633-1-2022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"МЖСР"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из копченой рыбы в масле.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1.7.300-2.090.26-RU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7144-2006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Икра паюсная осетровых рыб.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1.7.300-2.091.26-RU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7368-2013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Рыбы лососевые и сиговые холодного копчения.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1.7.300-2.092.26-RU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11298-2002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Филе морского гребешка мороженое.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1.7.300-2.093.26-RU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30314-2006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Раки живые.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1.7.300-2.094.26-RU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хлорорганических пестицидов методами газовой хроматографии с масс-селективным детектированием (ГХ-МС) и газовой хроматографии с электронно-захватным детектированием (ГХ-ЭЗД)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10382-2020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23646:2022 взамен ГОСТ ISO 10382-2020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Твердые матрицы окружающей среды. Определение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полихлорированных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бифенилов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(ПХБ) методами газовой хроматографии с масс-селективным детектированием (ГХ-МС) и газовой хроматографии с электронно-захватным детектированием (ГХ-ЭЗД)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1.7.025-2.124.26-RU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10382-2020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18475:2023 взамен ГОСТ ISO 10382-2020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органические на основе органогенных отходов растениеводства и предприятий, перерабатывающих растениеводческую продукцию.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1.7.025-2.125.26-RU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34102-2017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Удобрения органические.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Эффлюент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1.7.025-2.126.26-RU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33380-2015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205D9D">
        <w:trPr>
          <w:trHeight w:val="46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Орехи лещины.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32288-2013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Ядро миндаля сладкого.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16831-71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ЕЭК ООН DDP-06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Карантин растений. Методы выявления и идентификации тутовой щитовки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1.7.042-2.026.26-RU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33456-2015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"ВНИИКР"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Карантин растений. Методы выявления и идентификации калифорнийской щитовки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1.7.042-2.027.26-RU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33455-2015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"ВНИИКР"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основных стелек. Стабильность размеров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1.8.424-2.175.26-RU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22651:2002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основных стелек. Сопротивление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1.8.424-2.176.26-RU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20868:2001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Обувь. Методы испытания верха и подкладки.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Паропроницаемость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пароемкость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1.8.424-2.177.26-RU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17699:2003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79503B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Требования к характеристикам деталей обуви. Основные стельки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1.8.424-2.178.26-RU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20955:2024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верха, подкладки и вкладных стелек. Сопротивление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1.8.424-2.179.26-RU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17704:2004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Подготовка и кондиционирование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2419-2013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2419:2024 взамен ГОСТ ISO 2419-2013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основных стелек. Сопротивление расслаиванию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20866:2018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Кожа, мех и изделия из них. Определение индекса токсичности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59577-2021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Обувь. Методы испытания основных стелек. Сопротивление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раздиру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стежка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20876:2018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верха и подкладки. Устойчивость к многократному изгибу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17694:2016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Требования к характеристикам деталей обуви. Подкладка и вкладные стельки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20953:2024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Обувь. Методы испытания верха, подкладки и вкладных стелек. Прочность на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17696:2004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основных стелек, подкладки и вкладных стелек. Устойчивость к поту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22652:2002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Методы испытаний на ломкость и хрупкость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1.8.424-2.189.26-RU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938.30-78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Метод определения адгезии отделочного покрытия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1.8.424-2.190.26-RU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11644-2013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11644:2022 взамен ГОСТ ISO 11644-2013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641F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Обувь. Критические вещества, потенциально присутствующие в обуви и ее компонентах. Часть 2: Определение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фталата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без экстракции растворителем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1.8.424-2.191.26-RU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16181-2:2021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Обувь. Критические вещества, потенциально присутствующие в обуви и ее компонентах. Часть 1. Определение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фталата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экстракции растворителем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1.8.424-2.192.26-RU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16181-1:2021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с резиновым или пластмассовым покрытием. Определение стойкости к истиранию. Часть 2. Метод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Мартиндейла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5470-2:2021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Одежда. Физиологическое воздействие. Классификация терморегулирующих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16422:2025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Перо и пух. Метод испытания перо- и/или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пухонепроницаемости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текстильных материалов. Часть 1. Имитация процесса эксплуатации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12132-1:1998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Методы испытаний. Определение количественного состава пера и пуха (ручной метод)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12131:2018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412F56"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Отбор образцов с учетом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1883:2018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Методы испытаний. Определение наполняющей способности (массового объема)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12130:2018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 идентификации волокон животного происхождения (кашемир, шерсть, волокно яка и их смесей) с помощью анализа ДНК.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18074:2015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чистошерстяные и полушерстяные. Нормы устойчивости окраски и методы ее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1.8.442-2.350.26-RU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11151-77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Фрезы хирургические.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28684-90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Пилы медицинские.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28519-90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для внепочечного очищения крови.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27422-87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Шприцы инъекционные однократного применения стерильные. Часть 2. Шприцы для использования с автоматическими насосами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инфузионными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шприцевыми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7886-2:2020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искусственной вентиляции легких медицинские. Часть 4. Частные требования безопасности с учетом основных функциональных характеристик к аппаратам искусственной вентиляции легких для оживления с ручным приводом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10651-4:2023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анестезиологическое и дыхательное. Трубки трахеальные и соединители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5361:2023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Оборудование анестезиологическое и дыхательное.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Орофарингеальные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воздуховоды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5364:2016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2-72. Частные требования безопасности с учетом основных функциональных характеристик к дыхательным аппаратам для медико-санитарной помощи на дому пациентам, зависящим от этих аппаратов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1.10.011-2.263.25-RU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31511.2-2012 (ISO 10651-</w:t>
            </w:r>
            <w:proofErr w:type="gram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2:1996)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</w:t>
            </w:r>
            <w:proofErr w:type="gram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МС в качестве идентичного МГ стандарта - IDT ISO 80601-2-72:2023 взамен ГОСТ 31511.2-2012 (ISO 10651-2:1996)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Характеристики электрические, тепловые и нагрузочные рентгеновских трубок с вращающимся анодом для медицинской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1.10.011-2.264.25-RU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60613-2011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60613(2010)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2-31. Частные требования безопасности с учетом основных функциональных характеристик к наружным кардиостимуляторам с внутренним источником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30324.31-2002 (МЭК 60601-2-</w:t>
            </w:r>
            <w:proofErr w:type="gram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31:1994)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</w:t>
            </w:r>
            <w:proofErr w:type="gram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МС в качестве идентичного МГ стандарта - IDT IEC 60601-2-31(2020) взамен ГОСТ 30324.31-2002 (МЭК 60601-2-31:1994)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641F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анестезиологическое и дыхательное. Трубки трахеотомические и соединители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31054.2-2002 (ИСО 5366-2:1985), ГОСТ 31054.1-2002 (ИСО 5366-</w:t>
            </w:r>
            <w:proofErr w:type="gram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1:1986)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</w:t>
            </w:r>
            <w:proofErr w:type="gram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МС в качестве идентичного МГ стандарта - IDT ISO 5366:2016 взамен ГОСТ 31054.2-2002 (ИСО 5366-2:1985), ГОСТ 31054.1-2002 (ИСО 5366-1:1986)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547 Оценка биологического действия медицинских изделий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641F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17. Оценка токсикологического риска компонентов 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1.10.422-2.036.26-RU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10993-17-2011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10993-17:2023 взамен ГОСТ ISO 10993-17-2011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медицинские. Оценка биологического действия медицинских изделий. Часть 55. Межлабораторное исследование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цитотоксичности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1.10.422-2.037.26-RU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10993-55:2023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412F56" w:rsidRPr="00BE20D7" w:rsidTr="00412F5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412F56" w:rsidRPr="00BE20D7" w:rsidTr="00412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641FDC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многооборотная из пластмасс, предназначенная для пищевой продукции и непродовольственных товаров.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12F56" w:rsidRPr="00BE20D7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33417–2015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"Компания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ЕвроБалт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F56" w:rsidRPr="00412F56" w:rsidTr="00412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BE20D7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4.4 Качество логистического обеспечения/ транспортно-логистических центров/ </w:t>
            </w:r>
            <w:proofErr w:type="spellStart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хабов</w:t>
            </w:r>
            <w:proofErr w:type="spellEnd"/>
            <w:r w:rsidRPr="00BE20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412F56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412F56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412F56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F56" w:rsidRPr="00412F56" w:rsidRDefault="00412F56" w:rsidP="00412F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12F56" w:rsidRPr="00412F56" w:rsidRDefault="00412F56" w:rsidP="00412F5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2F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CB5828" w:rsidRPr="00CB5828" w:rsidRDefault="00CB5828" w:rsidP="00CB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828" w:rsidRPr="00CB5828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3B" w:rsidRDefault="0079503B" w:rsidP="00251844">
      <w:pPr>
        <w:spacing w:after="0" w:line="240" w:lineRule="auto"/>
      </w:pPr>
      <w:r>
        <w:separator/>
      </w:r>
    </w:p>
  </w:endnote>
  <w:endnote w:type="continuationSeparator" w:id="0">
    <w:p w:rsidR="0079503B" w:rsidRDefault="0079503B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3B" w:rsidRDefault="0079503B" w:rsidP="00251844">
      <w:pPr>
        <w:spacing w:after="0" w:line="240" w:lineRule="auto"/>
      </w:pPr>
      <w:r>
        <w:separator/>
      </w:r>
    </w:p>
  </w:footnote>
  <w:footnote w:type="continuationSeparator" w:id="0">
    <w:p w:rsidR="0079503B" w:rsidRDefault="0079503B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03B" w:rsidRDefault="0079503B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23BBD"/>
    <w:rsid w:val="000350BD"/>
    <w:rsid w:val="000439F1"/>
    <w:rsid w:val="00043E23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296F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C646C"/>
    <w:rsid w:val="001D1658"/>
    <w:rsid w:val="00200F81"/>
    <w:rsid w:val="00205D9D"/>
    <w:rsid w:val="00211831"/>
    <w:rsid w:val="00220A0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0467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23DA"/>
    <w:rsid w:val="003F5489"/>
    <w:rsid w:val="00412F56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4E05ED"/>
    <w:rsid w:val="004E2B3A"/>
    <w:rsid w:val="00502356"/>
    <w:rsid w:val="00522845"/>
    <w:rsid w:val="00535AE4"/>
    <w:rsid w:val="00540443"/>
    <w:rsid w:val="00540A59"/>
    <w:rsid w:val="00542CC8"/>
    <w:rsid w:val="0054696D"/>
    <w:rsid w:val="0057349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41FDC"/>
    <w:rsid w:val="00656F3F"/>
    <w:rsid w:val="00657939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9503B"/>
    <w:rsid w:val="007A6437"/>
    <w:rsid w:val="007A6949"/>
    <w:rsid w:val="007B1ACF"/>
    <w:rsid w:val="007C5688"/>
    <w:rsid w:val="007D548F"/>
    <w:rsid w:val="007E4CD0"/>
    <w:rsid w:val="00800FD4"/>
    <w:rsid w:val="00810E98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7424"/>
    <w:rsid w:val="0098000A"/>
    <w:rsid w:val="00984EE2"/>
    <w:rsid w:val="009A74F0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87DAD"/>
    <w:rsid w:val="00AA1134"/>
    <w:rsid w:val="00AB0AC0"/>
    <w:rsid w:val="00AB152A"/>
    <w:rsid w:val="00AC238B"/>
    <w:rsid w:val="00AD6C31"/>
    <w:rsid w:val="00AF4A4E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C37E7"/>
    <w:rsid w:val="00BE20D7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05C0"/>
    <w:rsid w:val="00C92731"/>
    <w:rsid w:val="00CA61BD"/>
    <w:rsid w:val="00CB5828"/>
    <w:rsid w:val="00CC3DBC"/>
    <w:rsid w:val="00CD6E55"/>
    <w:rsid w:val="00CE6A98"/>
    <w:rsid w:val="00CE7B0D"/>
    <w:rsid w:val="00CE7C28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0727A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697E-E7AB-46AE-899C-4DB6AF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  <w:style w:type="numbering" w:customStyle="1" w:styleId="30">
    <w:name w:val="Нет списка30"/>
    <w:next w:val="a2"/>
    <w:uiPriority w:val="99"/>
    <w:semiHidden/>
    <w:unhideWhenUsed/>
    <w:rsid w:val="00540A59"/>
  </w:style>
  <w:style w:type="numbering" w:customStyle="1" w:styleId="31">
    <w:name w:val="Нет списка31"/>
    <w:next w:val="a2"/>
    <w:uiPriority w:val="99"/>
    <w:semiHidden/>
    <w:unhideWhenUsed/>
    <w:rsid w:val="00CB5828"/>
  </w:style>
  <w:style w:type="numbering" w:customStyle="1" w:styleId="32">
    <w:name w:val="Нет списка32"/>
    <w:next w:val="a2"/>
    <w:uiPriority w:val="99"/>
    <w:semiHidden/>
    <w:unhideWhenUsed/>
    <w:rsid w:val="0041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EEC8-8B67-442D-BD45-CB6BC8DE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24</Pages>
  <Words>5860</Words>
  <Characters>40205</Characters>
  <Application>Microsoft Office Word</Application>
  <DocSecurity>0</DocSecurity>
  <Lines>1435</Lines>
  <Paragraphs>568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MGS15</cp:lastModifiedBy>
  <cp:revision>10</cp:revision>
  <dcterms:created xsi:type="dcterms:W3CDTF">2025-08-04T06:38:00Z</dcterms:created>
  <dcterms:modified xsi:type="dcterms:W3CDTF">2026-01-20T09:50:00Z</dcterms:modified>
</cp:coreProperties>
</file>